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4.494.600,00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4.494.600,00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3.402.404,41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75,70 %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1.290.000,00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1.290.000,00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953.293,78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73,90 %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245.288,92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54,51 %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1.892.154,89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111,30 %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801.600,00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801.600,00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239.991,86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29,94 %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22.445,61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59,07 %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155.000,00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155.000,00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36.216,53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23,37 %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13.012,82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21,69 %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34.000.000,00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34.000.000,00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28.452.636,00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83,68 %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14.100.000,00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14.100.000,00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12.321.635,40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87,39 %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738.093,38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92,26 %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1.366.339,89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91,09 %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16.800.000,00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16.800.000,00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13.667.635,14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81,35 %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223.389,80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44,68 %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135.542,39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45,18 %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38.494.600,00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38.494.600,00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31.855.040,41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82,75 %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2.990.382,24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2.990.382,24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2.610.705,17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87,30 %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2.987.882,24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2.987.882,24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2.575.728,75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86,21 %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34.976,42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1399,06 %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2.990.382,24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2.990.382,24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2.610.705,17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87,30 %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12.782.225,50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13.136.481,70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10.757.143,41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81,89 %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9.912.210,45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75,46 %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6.548.043,90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6.728.800,10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5.580.517,33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82,93 %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5.580.517,33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82,93 %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6.234.181,60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6.407.681,60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5.176.626,08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80,79 %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4.331.693,12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67,60 %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81.600,00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404.416,00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249.318,02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61,65 %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214.978,30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53,16 %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81.600,00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404.416,00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249.318,02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61,65 %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214.978,30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53,16 %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12.863.825,50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13.540.897,70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11.006.461,43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81,28 %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10.127.188,75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74,79 %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12.863.825,50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13.540.897,70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11.006.461,43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81,28 %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10.127.188,75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74,79 %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105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26.2488pt;margin-top:-1.871574pt;width:549pt;height:18.75pt;mso-position-horizontal-relative:page;mso-position-vertical-relative:paragraph;z-index:-44104" coordorigin="525,-37" coordsize="10980,375">
            <v:group style="position:absolute;left:532;top:-30;width:10965;height:2" coordorigin="532,-30" coordsize="10965,2">
              <v:shape style="position:absolute;left:532;top:-30;width:10965;height:2" coordorigin="532,-30" coordsize="10965,0" path="m532,-30l11497,-30e" filled="false" stroked="true" strokeweight=".75pt" strokecolor="#000000">
                <v:path arrowok="t"/>
              </v:shape>
            </v:group>
            <v:group style="position:absolute;left:532;top:330;width:10965;height:2" coordorigin="532,330" coordsize="10965,2">
              <v:shape style="position:absolute;left:532;top:330;width:10965;height:2" coordorigin="532,330" coordsize="10965,0" path="m532,330l11497,330e" filled="false" stroked="true" strokeweight=".75pt" strokecolor="#000000">
                <v:path arrowok="t"/>
              </v:shape>
            </v:group>
            <v:group style="position:absolute;left:9728;top:-30;width:2;height:345" coordorigin="9728,-30" coordsize="2,345">
              <v:shape style="position:absolute;left:9728;top:-30;width:2;height:345" coordorigin="9728,-30" coordsize="0,345" path="m9728,-30l9728,3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PERCENTUAL DE APLICAÇÃO EM AÇÕES E SERVIÇOS PÚBLICOS DE SAÚDE SOBRE A RECEITA DE IMPOSTOS LÍQUIDA E TRANSFERÊNCIAS</w:t>
      </w:r>
      <w:r>
        <w:rPr>
          <w:b w:val="0"/>
        </w:rPr>
      </w:r>
    </w:p>
    <w:p>
      <w:pPr>
        <w:spacing w:after="0" w:line="105" w:lineRule="exact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before="34"/>
        <w:ind w:left="2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CONSTITUCIONAIS E LEGAIS (VII%) = (VIi / IIIb x 100) - LIMITE CONSTITUCIONAL 15%</w:t>
      </w:r>
      <w:r>
        <w:rPr>
          <w:rFonts w:ascii="Arial"/>
          <w:sz w:val="12"/>
        </w:rPr>
      </w:r>
    </w:p>
    <w:p>
      <w:pPr>
        <w:spacing w:before="42"/>
        <w:ind w:left="16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  <w:t>4 e 5</w:t>
      </w:r>
      <w:r>
        <w:rPr>
          <w:rFonts w:ascii="Arial"/>
          <w:sz w:val="8"/>
        </w:rPr>
      </w:r>
    </w:p>
    <w:p>
      <w:pPr>
        <w:pStyle w:val="BodyText"/>
        <w:spacing w:line="123" w:lineRule="exact"/>
        <w:ind w:left="240" w:right="0"/>
        <w:jc w:val="left"/>
      </w:pPr>
      <w:r>
        <w:rPr/>
        <w:br w:type="column"/>
      </w:r>
      <w:r>
        <w:rPr/>
        <w:t>31,79 %</w:t>
      </w:r>
    </w:p>
    <w:p>
      <w:pPr>
        <w:spacing w:after="0" w:line="123" w:lineRule="exact"/>
        <w:jc w:val="left"/>
        <w:sectPr>
          <w:type w:val="continuous"/>
          <w:pgSz w:w="11900" w:h="16840"/>
          <w:pgMar w:top="1680" w:bottom="640" w:left="300" w:right="280"/>
          <w:cols w:num="3" w:equalWidth="0">
            <w:col w:w="5165" w:space="40"/>
            <w:col w:w="344" w:space="4961"/>
            <w:col w:w="81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5.348.932,69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680" w:bottom="640" w:left="300" w:right="280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3" w:lineRule="auto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auto" w:before="52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2009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2009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2009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2008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672pt;width:550.15pt;height:118.5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3.454.654,22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3.454.654,22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2.834.575,04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25,75 %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2.703.277,35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26,69 %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8.939.122,96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9.551.119,97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7.860.379,11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71,42 %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7.126.789,16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70,37 %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420.948,32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486.023,51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306.050,41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2,78 %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291.910,37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2,88 %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49.100,00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49.100,00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5.456,87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5.211,87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0,05 %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12.863.825,50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13.540.897,70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11.006.461,43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10.127.188,75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- 19/nov/2015 - 16h e 54m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Deverá ser informado o limite estabelecido na Lei Orgânica do Município quando o percentual nela estabelecido for superior ao fixado na LC nº 141/2012</w:t>
      </w:r>
    </w:p>
    <w:p>
      <w:pPr>
        <w:pStyle w:val="BodyText"/>
        <w:spacing w:line="240" w:lineRule="auto" w:before="9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 w:before="9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152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12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200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OUTUBRO 2013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17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5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Arial" w:hAnsi="Arial" w:eastAsia="Arial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2016-01-27T14:14:33Z</dcterms:created>
  <dcterms:modified xsi:type="dcterms:W3CDTF">2016-01-27T14:14:33Z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2016-01-27T00:00:00Z</vt:filetime>
  </property>
</Properties>
</file>