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287"/>
        <w:gridCol w:w="1839"/>
        <w:gridCol w:w="1462"/>
        <w:gridCol w:w="1455"/>
        <w:gridCol w:w="1421"/>
      </w:tblGrid>
      <w:tr>
        <w:trPr>
          <w:trHeight w:val="2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21.224,47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21.662,67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5.254,92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8.908,13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32.001,76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32.001,76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431.438,06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2.848.102,78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1.725.530,12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1.554.010,72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164.323,69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185.600,63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141.935,48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254.794,11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112.858,63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775.413,65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2.092.962,14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1.361.080,78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45.695,75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26.425,50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29.651,28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48.921,53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361.729,26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1.796.721,81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892.401,32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1.266.049,75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11.314,55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22.462,59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3.298,57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30.478,57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125.268,01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28.531,70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19.018,60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134.781,11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58.035,28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3.253,57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3.256,17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58.032,68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97.609,95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258.475,91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24.930,81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66.824,98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31.824,98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178.471,81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7.760,96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91.998,39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262.709,24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1.147,82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10.482,74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11.762,57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6.341,92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7.970,84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2.034.185,35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1.214.841,87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1.840.002,24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2.659.345,72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1.769.224,48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810.759,25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247.020,25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2.332.963,48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57.806,30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57.806,30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235.808,72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91.798,05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397.291,08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69.684,31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30.868,22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8.707,07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9.111,43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31.272,58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8.228,28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8.918,23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15.101,28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65.262,27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19.919,02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19.803,52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65.146,77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210.819,07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136.202,35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64.716,24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282.305,18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274.919,67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200.023,21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115.340,10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359.602,78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701.840,18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244.966,70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142.396,15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804.410,73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27.498,50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25.602,95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53.101,45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24.522,94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28.971,44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209" w:val="left" w:leader="none"/>
                <w:tab w:pos="8664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 - SALARIO EDUCACAO - 672001-3</w:t>
              <w:tab/>
              <w:t>262.656,86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</w:r>
            <w:r>
              <w:rPr>
                <w:rFonts w:ascii="Courier New"/>
                <w:w w:val="95"/>
                <w:sz w:val="14"/>
              </w:rPr>
              <w:t>379.773,36</w:t>
              <w:tab/>
              <w:t>307.182,01</w:t>
              <w:tab/>
            </w:r>
            <w:r>
              <w:rPr>
                <w:rFonts w:ascii="Courier New"/>
                <w:sz w:val="14"/>
              </w:rPr>
              <w:t>190.065,51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32.814,57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1.166.600,87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950.143,18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249.272,26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I - SUPER CRECHE - 21721-2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- 21708-5 - PM ARAPOTI - PAR MESAS E CADEIRAS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FNDE - Constr. Esc.Arating 22.130-9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41.336,05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47.800,90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BRASIL CARINHOSO 22387-5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AQUISIÇÃO DE MÓVEIS PARA CRECHE FNDE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131.187,39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131.187,39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249.888,36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765.421,65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336.042,56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179.490,73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160.374,71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176.447,75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266.822,46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42.097,79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46.132,12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151.260,00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63.030,09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114.859,74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1.685,04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113.174,70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99.182,26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40.145,71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238.016,08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98.688,11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83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209" w:val="left" w:leader="none"/>
                <w:tab w:pos="8664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  <w:tab/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</w:r>
            <w:r>
              <w:rPr>
                <w:rFonts w:ascii="Courier New"/>
                <w:w w:val="95"/>
                <w:sz w:val="14"/>
              </w:rPr>
              <w:t>115.404,08</w:t>
              <w:tab/>
              <w:t>106.096,85</w:t>
              <w:tab/>
            </w:r>
            <w:r>
              <w:rPr>
                <w:rFonts w:ascii="Courier New"/>
                <w:sz w:val="14"/>
              </w:rPr>
              <w:t>15.378,68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85.070,69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85.070,69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240.779,34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179.755,67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48.069,63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372.465,38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79.860,00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44.055,00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2.923,96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120.991,04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22.959,13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24.317,63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13.898,59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1.263,43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9.111,84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21.747,00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6.167,79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6.274,19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10.773,53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162.466,89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162.466,89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98.403,52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10.715,04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108.647,38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10.710,33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10.710,33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330.450,01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897,05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47.790,36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283.556,70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963.122,73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37.465,64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87.011,08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913.577,29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329.333,72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123.982,22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94.592,78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358.723,16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573.028,43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459.671,85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326.287,79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706.412,49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258.122,75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248.752,71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438.750,19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68.125,27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58.028,33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58.028,33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6.097.473,81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12.753.556,88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13.070.656,98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5.780.373,71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3321"/>
        <w:gridCol w:w="2301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0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213.273,24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1.214,69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214.487,93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21.040,70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21.289,12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PASEP  - 6031-3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FEX - 10940-1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6.069,07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6.100,43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20.874,62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23.801,74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1.122.756,45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1.122.575,66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- 15812-7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0 17260-X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121.124,98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141.085,74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225.267,43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36.943,29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17.049,28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20.960,86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371.067,64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377.579,36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24.810,55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3.101,93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19.745,67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462"/>
        <w:gridCol w:w="1539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13.947,67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18.204,30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13.136,84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19.015,13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35.819,14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36.104,85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CAUCAO</w:t>
              <w:tab/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17.655,58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3.548,29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21.203,87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5.104,46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41.936,34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35.681,32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11.359,48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31.804,28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31.899,12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34.990,00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34.895,16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2.982,50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3.133,51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2010 - 19266-x</w:t>
              <w:tab/>
              <w:t>87,10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1.148,15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80,70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7.132,35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3.217,02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7.760,96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2.588,41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103.424,02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10.482,74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1.147,82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112.758,94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7.564,22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679,92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8.177,26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802.843,29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1.211.871,39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1.214.841,87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799.872,81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  <w:tab/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4.111,83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4.133,07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54.231,45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4.221,21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91.798,05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141.808,29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30.935,71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8.707,07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22.377,13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15.684,61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8.228,28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23.736,48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105.036,53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505,16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19.919,02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85.622,67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154.424,64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1.283,92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52.620,67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103.087,89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6.323,56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46.675,91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48.690,99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4.308,48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22.962,13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18.143,65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108,02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58.763,69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996,61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21.119,35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38.640,95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6.177,29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6.057,18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450.660,83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1.768,49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209.370,94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243.058,38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52.180,88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41.336,05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11.025,23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312.441,38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3.562,57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316.003,95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7.463,10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2.500,01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736.880,40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736.880,40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57.818,44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601.219,12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566.624,12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23.223,44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79.393,46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79.485,86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268.429,99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268.429,99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336.411,45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282.849,16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5.023,80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216.590,27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1.305,91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217.896,18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17.720,43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17.720,43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54.335,99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616,49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54.952,48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426.806,24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426.806,24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99.175,26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106.404,08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6.539,94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56.874,14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56.874,14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1.010,76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1.718,04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303,30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6,07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92.817,66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93.350,22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80.996,45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6.967,44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1.263,43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86.700,46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35.922,42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1.762,41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3.389,35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34.295,48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126.074,57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5.250,57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131.325,14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CEDCA - FIA - 19570-7</w:t>
              <w:tab/>
              <w:t>21.703,00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21.667,86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667,18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1.430,34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60.269,30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18.467,46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42.102,42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48.198,04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48.198,04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6.127,80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20.678,75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1.284,98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21.963,73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PAV ARATINGA  TRECHO 2 -647034-5</w:t>
              <w:tab/>
              <w:t>45.511,21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45.770,53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561,59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17.549,73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17.827,50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300.395,13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22.926,45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323.321,58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25.233,64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72.312,04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10.715,04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36.363,36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110.742,04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572,14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111.314,18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11.703,31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669,30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12.372,61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5.444,53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1.083,02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8.585,73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85.304,28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19.458,71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44.640,87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60.122,12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27.254,35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27.396,45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4.676.587,00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5.141.331,78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4.595.773,80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5.222.144,98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10.774.060,81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17.894.888,66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17.666.430,78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11.002.518,69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385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3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38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40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40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40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39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39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39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01/11/2014 até 30/11/2014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39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38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2016-01-27T15:58:19Z</dcterms:created>
  <dcterms:modified xsi:type="dcterms:W3CDTF">2016-01-27T15:58:19Z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