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371"/>
        <w:gridCol w:w="1755"/>
        <w:gridCol w:w="1462"/>
        <w:gridCol w:w="1287"/>
        <w:gridCol w:w="1601"/>
      </w:tblGrid>
      <w:tr>
        <w:trPr>
          <w:trHeight w:val="150" w:hRule="exact"/>
        </w:trPr>
        <w:tc>
          <w:tcPr>
            <w:tcW w:w="5056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 BB - FUNDO ESPECIAL - 2449-X</w:t>
            </w:r>
          </w:p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 BB -  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19.971,82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19.971,82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056" w:type="dxa"/>
            <w:gridSpan w:val="3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14.050,65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14.050,65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PASEP  - 6031-3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FEX - 10940-1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85.781,39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85.781,39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27.495,66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27.495,66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2.063.252,41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2.063.252,41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231.695,15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231.695,15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585.243,84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14.756,16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5.119.018,94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5.107.569,72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11.449,22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14.676,79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14.676,79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227.726,89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4.658.540,43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4.451.393,87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20.580,33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36.750,30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36.723,80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484.807,01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485.156,81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58.092,87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4.345,30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75.481,87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39.131,06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7.161,38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3.158,78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43.133,66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120.474,45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120.474,45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39.290,44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39.290,44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MULTAS DE  TRANSITO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595,56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595,56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179.597,24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39.597,24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2.593.431,98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2.593.421,58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971.797,60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877.943,17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93.854,43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7.701,06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6.199,41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1.501,65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7.508,24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7.508,24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8.439,45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207,87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10.531,40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1.884,08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256.891,64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365.940,75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310.481,88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312.350,51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430.435,92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607.542,87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603.027,48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434.951,31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447.712,90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450.761,50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450.229,70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448.244,70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13.105,00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13.105,00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13.155,60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105.669,59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92.513,99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VINC  - 16.519-0  -  00101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1.139.441,85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46" w:val="left" w:leader="none"/>
              </w:tabs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971.797,60</w:t>
              <w:tab/>
              <w:t>167.644,25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936.524,84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936.524,84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361.468,51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46" w:val="left" w:leader="none"/>
              </w:tabs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258.613,67</w:t>
              <w:tab/>
              <w:t>102.854,84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40.043,24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61.183,52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52.271,09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48.955,67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28.155,91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34.133,83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5.557,06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56.732,68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436.100,84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464.958,02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28.857,18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3.103,60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3.103,60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12.280,15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2.663,36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CEDCA - FIA - 19570-7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6.410,16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6.410,16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CONSTRUCAO CRAS - 19352-6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4159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 SOLIDARIO - 58-4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313"/>
        <w:gridCol w:w="1014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5.105,49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607,33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607,33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150.660,61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182.142,74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150.450,42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182.352,93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274.459,03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291.198,59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275.317,12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290.340,50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247.361,65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317.989,43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313.709,70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251.641,38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187.069,86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171.089,09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109.794,82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248.364,13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2.017.947,58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22.665.407,33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21.996.070,91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2.687.284,00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52"/>
        <w:gridCol w:w="4035"/>
        <w:gridCol w:w="1587"/>
        <w:gridCol w:w="1462"/>
        <w:gridCol w:w="1539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21.840,14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19.896,81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41.736,95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26.862,37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9.151,29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36.013,66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PASEP  - 6031-3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259,44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84.982,88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84.982,88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42.493,29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18.123,11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60.616,40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587.370,18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87.714,01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2.156,14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1.695,15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2.934,98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FUNDEB LIVRE - 16519-0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6.125,45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6.125,45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36.611,60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36.770,14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23.347,90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23.347,90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27.868,37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1.082.711,75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1.102.808,14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7.771,98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44.107,64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9.670,68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53.778,32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1.053,79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1.056.096,15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1.057.247,96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8.678,11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35.166,82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43.844,93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6.671,18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482.672,65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292.531,45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196.812,38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12.997,45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161,51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13.158,96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3.338,13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4.002,60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9.485,33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96.614,47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106.099,80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48.123,42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39.596,88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87.720,30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605,88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605,88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139.496,37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139.496,37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6.578,16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936.591,11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893.431,98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49.737,29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8.422,66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323.197,24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31.619,90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4.090,50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4.110,41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49.858,99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691.018,45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719.048,18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21.829,26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33.023,49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7.701,06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25.457,82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19.332,25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7.508,24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11.892,75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71.638,88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587,85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207,87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72.018,86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125.422,70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484,98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59.520,11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66.387,57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80.401,66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345,11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13.628,39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67.118,38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54.045,24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316,22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2.958,40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51.403,06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92.293,74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581,53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92.875,27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6.860,00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6.908,93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248.580,17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106.886,20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13.155,60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342.310,77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28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- 20885-X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51.273,66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51.523,24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  <w:tab w:pos="7377" w:val="left" w:leader="none"/>
                <w:tab w:pos="9168" w:val="left" w:leader="none"/>
                <w:tab w:pos="10287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 APLIC. BB - CONV SUPERCRECHE - 21721-2</w:t>
              <w:tab/>
              <w:t>0,00</w:t>
              <w:tab/>
              <w:t>1.835,68</w:t>
              <w:tab/>
              <w:t>0,00</w:t>
              <w:tab/>
              <w:t>1.835,68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87.189,48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418,64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87.608,12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253.151,26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2.114,52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255.265,78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- 8386-0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283.107,25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501.522,49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436.100,85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348.528,89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190.977,45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142.524,59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202.884,84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130.617,20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 17228-6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195.413,12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1.708,68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197.121,80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BLGES -BLOCO GESTAO SUS - 19585-5</w:t>
            </w:r>
          </w:p>
        </w:tc>
        <w:tc>
          <w:tcPr>
            <w:tcW w:w="15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16.928,75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17.011,16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504"/>
        <w:gridCol w:w="4075"/>
        <w:gridCol w:w="1608"/>
        <w:gridCol w:w="1611"/>
        <w:gridCol w:w="1497"/>
        <w:gridCol w:w="1449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51.764,98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447,47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3.150,65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49.061,80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501.942,03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125.534,51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76.642,89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550.833,65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63.601,46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517,36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64.118,82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PROG REQ. UBS CONSTRUÇÃO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71.028,34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3.562,11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74.590,45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124.990,21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3.760,32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121.229,89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31.349,05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31.349,05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83.982,64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83.982,64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168,49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6.410,16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1.524,02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8.450,04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60,24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8.510,28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1.408,34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626,88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 20.577-X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46.111,37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46.111,37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-CONV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34.615,24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34.615,24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45.532,29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45.532,29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5.662,84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89.674,36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265,19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89.939,55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26.142,13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26.142,13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23.356,19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23.356,19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19147-7 Defesa Civil 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514,99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514,99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16.846,59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16.928,59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7,98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8,40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1.887,40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9,18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628,60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6.268,62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42,83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36.239,70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14.819,34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51.059,04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1.571,39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1.581,65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3.700.247,38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6.755.722,39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6.096.129,14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4.359.840,63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5.718.194,96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29.421.129,72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28.092.200,05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7.047.124,63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6128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61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60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632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629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62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624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62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62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01/01/2014 até 31/01/2014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617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61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2016-01-27T15:50:46Z</dcterms:created>
  <dcterms:modified xsi:type="dcterms:W3CDTF">2016-01-27T15:50:46Z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